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91CA" w14:textId="77777777" w:rsidR="00147BB6" w:rsidRDefault="001E213D">
      <w:r>
        <w:t>Meta Trends</w:t>
      </w:r>
    </w:p>
    <w:p w14:paraId="0DC91B4E" w14:textId="77777777" w:rsidR="001E213D" w:rsidRDefault="001E213D"/>
    <w:p w14:paraId="772940C8" w14:textId="30812554" w:rsidR="001E213D" w:rsidRDefault="001E213D">
      <w:r>
        <w:t xml:space="preserve">The world can be exciting but scary as the way we live changes and </w:t>
      </w:r>
      <w:proofErr w:type="gramStart"/>
      <w:r>
        <w:t>has</w:t>
      </w:r>
      <w:proofErr w:type="gramEnd"/>
      <w:r>
        <w:t xml:space="preserve"> changed</w:t>
      </w:r>
      <w:r w:rsidR="0039097D">
        <w:t xml:space="preserve"> in just the last 10 years. </w:t>
      </w:r>
      <w:r>
        <w:t xml:space="preserve">Peter </w:t>
      </w:r>
      <w:proofErr w:type="spellStart"/>
      <w:r>
        <w:t>Diamandis</w:t>
      </w:r>
      <w:proofErr w:type="spellEnd"/>
      <w:r>
        <w:t>, co founder of Singulari</w:t>
      </w:r>
      <w:r w:rsidR="0039097D">
        <w:t xml:space="preserve">ty </w:t>
      </w:r>
      <w:proofErr w:type="gramStart"/>
      <w:r w:rsidR="0039097D">
        <w:t>University</w:t>
      </w:r>
      <w:r w:rsidR="00E71796">
        <w:t>,</w:t>
      </w:r>
      <w:proofErr w:type="gramEnd"/>
      <w:r w:rsidR="0039097D">
        <w:t xml:space="preserve"> tells us why it’s</w:t>
      </w:r>
      <w:r>
        <w:t xml:space="preserve"> changing even faster than before.</w:t>
      </w:r>
    </w:p>
    <w:p w14:paraId="04A73F1E" w14:textId="77777777" w:rsidR="001E213D" w:rsidRDefault="001E213D"/>
    <w:p w14:paraId="1F2D26E9" w14:textId="77777777" w:rsidR="001E213D" w:rsidRDefault="00E46B2C">
      <w:r>
        <w:t xml:space="preserve">One </w:t>
      </w:r>
      <w:proofErr w:type="gramStart"/>
      <w:r>
        <w:t>meta</w:t>
      </w:r>
      <w:proofErr w:type="gramEnd"/>
      <w:r>
        <w:t xml:space="preserve"> trend he sees</w:t>
      </w:r>
      <w:r w:rsidR="001E213D">
        <w:t xml:space="preserve"> is increasing abundance. Products and services are cheaper and more available to everyone</w:t>
      </w:r>
      <w:r w:rsidR="009E38DB">
        <w:t xml:space="preserve">. </w:t>
      </w:r>
      <w:r w:rsidR="0091043A">
        <w:t>T</w:t>
      </w:r>
      <w:r w:rsidR="001E213D">
        <w:t>he proportion of the world’s population li</w:t>
      </w:r>
      <w:r w:rsidR="0091043A">
        <w:t>ving in extreme poverty is</w:t>
      </w:r>
      <w:r w:rsidR="001E213D">
        <w:t xml:space="preserve"> the lowest it’s</w:t>
      </w:r>
      <w:r w:rsidR="0039097D">
        <w:t xml:space="preserve"> ever been. </w:t>
      </w:r>
      <w:r w:rsidR="00A23A09">
        <w:t>And w</w:t>
      </w:r>
      <w:r w:rsidR="0039097D">
        <w:t xml:space="preserve">hile goods are increasing, </w:t>
      </w:r>
      <w:r w:rsidR="00A23A09">
        <w:t>the costs of day-to-</w:t>
      </w:r>
      <w:r w:rsidR="001E213D">
        <w:t xml:space="preserve">day things such as food, energy, communication, </w:t>
      </w:r>
      <w:r w:rsidR="00376596">
        <w:t xml:space="preserve">and </w:t>
      </w:r>
      <w:r w:rsidR="0039097D">
        <w:t>transportation are trending down.</w:t>
      </w:r>
    </w:p>
    <w:p w14:paraId="223A7749" w14:textId="77777777" w:rsidR="009E38DB" w:rsidRDefault="001E213D">
      <w:r>
        <w:t xml:space="preserve"> </w:t>
      </w:r>
    </w:p>
    <w:p w14:paraId="37FEFFAA" w14:textId="77777777" w:rsidR="001E213D" w:rsidRDefault="009E38DB">
      <w:r>
        <w:t xml:space="preserve">Another meta trend is </w:t>
      </w:r>
      <w:r w:rsidR="00374BEB">
        <w:t xml:space="preserve">people </w:t>
      </w:r>
      <w:r>
        <w:t>everywhere are becoming connected</w:t>
      </w:r>
      <w:r w:rsidR="00374BEB">
        <w:t xml:space="preserve"> </w:t>
      </w:r>
      <w:r w:rsidR="00A37584">
        <w:t xml:space="preserve">as </w:t>
      </w:r>
      <w:r w:rsidR="001E213D">
        <w:t xml:space="preserve">4 billion more people </w:t>
      </w:r>
      <w:r w:rsidR="00A37584">
        <w:t xml:space="preserve">are brought </w:t>
      </w:r>
      <w:r w:rsidR="001E213D">
        <w:t xml:space="preserve">online by 2025 all connected at gigabit speeds, all wanting to create, discover and invent. </w:t>
      </w:r>
      <w:r>
        <w:t xml:space="preserve">And with the </w:t>
      </w:r>
      <w:proofErr w:type="gramStart"/>
      <w:r>
        <w:t>meta</w:t>
      </w:r>
      <w:proofErr w:type="gramEnd"/>
      <w:r>
        <w:t xml:space="preserve"> trend of capital abundance there is more capital to invest in the newly generated ideas. Venture capital funding</w:t>
      </w:r>
      <w:r w:rsidR="00461327">
        <w:t xml:space="preserve"> globally increased to</w:t>
      </w:r>
      <w:r>
        <w:t xml:space="preserve"> tota</w:t>
      </w:r>
      <w:r w:rsidR="00461327">
        <w:t>l of 207 billion dollars in 2018, up from 186 billion</w:t>
      </w:r>
      <w:r w:rsidR="00376596">
        <w:t xml:space="preserve"> dollars</w:t>
      </w:r>
      <w:r w:rsidR="00A23A09">
        <w:t xml:space="preserve"> the year before.</w:t>
      </w:r>
    </w:p>
    <w:p w14:paraId="4CA2F5EC" w14:textId="77777777" w:rsidR="009E38DB" w:rsidRDefault="009E38DB"/>
    <w:p w14:paraId="22C13E6B" w14:textId="77777777" w:rsidR="001E213D" w:rsidRDefault="00461327">
      <w:r>
        <w:t xml:space="preserve">Increasing human intelligence is another </w:t>
      </w:r>
      <w:proofErr w:type="gramStart"/>
      <w:r>
        <w:t>meta</w:t>
      </w:r>
      <w:proofErr w:type="gramEnd"/>
      <w:r>
        <w:t xml:space="preserve"> trend. Having data on everything will lead to somethin</w:t>
      </w:r>
      <w:r w:rsidR="00A23A09">
        <w:t>g called just in time education where</w:t>
      </w:r>
      <w:r w:rsidR="001E213D">
        <w:t xml:space="preserve"> 5G </w:t>
      </w:r>
      <w:proofErr w:type="gramStart"/>
      <w:r w:rsidR="001E213D">
        <w:t>speed</w:t>
      </w:r>
      <w:proofErr w:type="gramEnd"/>
      <w:r w:rsidR="001E213D">
        <w:t xml:space="preserve"> combined with AI and augmented reality will allow you to learn something the moment you need it. </w:t>
      </w:r>
      <w:r>
        <w:t xml:space="preserve"> Then there’s the crazy idea but actually predicted as reality that </w:t>
      </w:r>
      <w:r w:rsidR="001E213D">
        <w:t xml:space="preserve">brain computer interfaces </w:t>
      </w:r>
      <w:r>
        <w:t>will allow us to connect</w:t>
      </w:r>
      <w:r w:rsidR="001E213D">
        <w:t xml:space="preserve"> our brains to </w:t>
      </w:r>
      <w:r>
        <w:t>the cloud where we</w:t>
      </w:r>
      <w:r w:rsidR="00A23A09">
        <w:t xml:space="preserve"> will</w:t>
      </w:r>
      <w:r>
        <w:t xml:space="preserve"> have </w:t>
      </w:r>
      <w:r w:rsidR="001E213D">
        <w:t>any</w:t>
      </w:r>
      <w:r>
        <w:t xml:space="preserve"> and all</w:t>
      </w:r>
      <w:r w:rsidR="001E213D">
        <w:t xml:space="preserve"> information </w:t>
      </w:r>
      <w:r>
        <w:t>available</w:t>
      </w:r>
      <w:r w:rsidR="00A23A09">
        <w:t>,</w:t>
      </w:r>
      <w:r>
        <w:t xml:space="preserve"> at anytime.</w:t>
      </w:r>
    </w:p>
    <w:p w14:paraId="6A8466FC" w14:textId="77777777" w:rsidR="001E213D" w:rsidRDefault="001E213D"/>
    <w:p w14:paraId="746FC2C3" w14:textId="77777777" w:rsidR="00A37584" w:rsidRDefault="0091043A">
      <w:r>
        <w:t>A</w:t>
      </w:r>
      <w:r w:rsidR="00A37584">
        <w:t xml:space="preserve"> </w:t>
      </w:r>
      <w:r>
        <w:t xml:space="preserve">final converging </w:t>
      </w:r>
      <w:proofErr w:type="gramStart"/>
      <w:r>
        <w:t>meta</w:t>
      </w:r>
      <w:proofErr w:type="gramEnd"/>
      <w:r>
        <w:t xml:space="preserve"> trend is</w:t>
      </w:r>
      <w:r w:rsidR="00A37584">
        <w:t xml:space="preserve"> increasing human longevity. E</w:t>
      </w:r>
      <w:r w:rsidR="00A23A09">
        <w:t>ven as our lifespan has</w:t>
      </w:r>
      <w:r w:rsidR="000D532E">
        <w:t xml:space="preserve"> double</w:t>
      </w:r>
      <w:r w:rsidR="00A23A09">
        <w:t>d</w:t>
      </w:r>
      <w:r w:rsidR="000D532E">
        <w:t xml:space="preserve"> in th</w:t>
      </w:r>
      <w:r w:rsidR="00376596">
        <w:t xml:space="preserve">e last 100 years, </w:t>
      </w:r>
      <w:r w:rsidR="000D532E">
        <w:t>the expectation is to</w:t>
      </w:r>
      <w:r w:rsidR="00376596">
        <w:t xml:space="preserve"> double it again.</w:t>
      </w:r>
      <w:r w:rsidR="000D532E">
        <w:t xml:space="preserve"> Using technologies such as CRISPR, stem cell therapy, </w:t>
      </w:r>
      <w:r w:rsidR="00374BEB">
        <w:t>genomic sequencing,</w:t>
      </w:r>
      <w:r w:rsidR="00376596">
        <w:t xml:space="preserve"> 3D printed organs and AI digitized detection of diseases before they develop</w:t>
      </w:r>
      <w:r w:rsidR="009543D2">
        <w:t>, it’s likely in the future</w:t>
      </w:r>
      <w:r>
        <w:t xml:space="preserve"> people </w:t>
      </w:r>
      <w:r w:rsidR="009543D2">
        <w:t>will</w:t>
      </w:r>
      <w:r>
        <w:t xml:space="preserve"> live to 140.</w:t>
      </w:r>
    </w:p>
    <w:p w14:paraId="7E8F9E49" w14:textId="77777777" w:rsidR="00A37584" w:rsidRDefault="00A37584"/>
    <w:p w14:paraId="66B842A4" w14:textId="77777777" w:rsidR="001E213D" w:rsidRDefault="00A37584">
      <w:r>
        <w:t>With the negative news cycle wanting our eyes to be focused on t</w:t>
      </w:r>
      <w:r w:rsidR="00A23A09">
        <w:t>heir advertisers, the watchword</w:t>
      </w:r>
      <w:r>
        <w:t xml:space="preserve"> is if it bleeds, it leads. </w:t>
      </w:r>
      <w:r w:rsidR="00376596">
        <w:t xml:space="preserve"> Instead w</w:t>
      </w:r>
      <w:r>
        <w:t>hat is less obvious and what we need</w:t>
      </w:r>
      <w:r w:rsidR="00376596">
        <w:t xml:space="preserve"> to understand with data is</w:t>
      </w:r>
      <w:r w:rsidR="009543D2">
        <w:t>,</w:t>
      </w:r>
      <w:r>
        <w:t xml:space="preserve"> the world is quietly getting better.</w:t>
      </w:r>
      <w:r w:rsidR="001E213D">
        <w:t xml:space="preserve"> </w:t>
      </w:r>
    </w:p>
    <w:p w14:paraId="79560A22" w14:textId="77777777" w:rsidR="00941C42" w:rsidRDefault="00941C42"/>
    <w:p w14:paraId="74CFB11C" w14:textId="2923783B" w:rsidR="00941C42" w:rsidRDefault="00941C42">
      <w:r>
        <w:t>From Short and Sweet AI, I’m Dr. Peper.</w:t>
      </w:r>
    </w:p>
    <w:p w14:paraId="50C82BD3" w14:textId="77777777" w:rsidR="00941C42" w:rsidRDefault="00941C42"/>
    <w:p w14:paraId="43772726" w14:textId="77777777" w:rsidR="00941C42" w:rsidRPr="00941C42" w:rsidRDefault="00941C42" w:rsidP="00941C42">
      <w:pPr>
        <w:rPr>
          <w:rFonts w:ascii="Times" w:eastAsia="Times New Roman" w:hAnsi="Times" w:cs="Times New Roman"/>
        </w:rPr>
      </w:pPr>
      <w:hyperlink r:id="rId5" w:history="1">
        <w:r w:rsidRPr="00941C42">
          <w:rPr>
            <w:rFonts w:ascii="Times" w:eastAsia="Times New Roman" w:hAnsi="Times" w:cs="Times New Roman"/>
            <w:color w:val="0000FF"/>
            <w:u w:val="single"/>
          </w:rPr>
          <w:t>https://singularityhub.com/2019/08/20/these-are-the-meta-trends-shaping-the-future-at-breakneck-speed/</w:t>
        </w:r>
      </w:hyperlink>
    </w:p>
    <w:p w14:paraId="2A4626EE" w14:textId="77777777" w:rsidR="00941C42" w:rsidRDefault="00941C42"/>
    <w:p w14:paraId="0ADFACF3" w14:textId="77777777" w:rsidR="00253CC1" w:rsidRDefault="00253CC1"/>
    <w:p w14:paraId="2BFDAD20" w14:textId="77777777" w:rsidR="00845142" w:rsidRDefault="00845142" w:rsidP="00845142">
      <w:pPr>
        <w:rPr>
          <w:rFonts w:eastAsia="Times New Roman" w:cs="Times New Roman"/>
        </w:rPr>
      </w:pPr>
      <w:hyperlink r:id="rId6" w:history="1">
        <w:r>
          <w:rPr>
            <w:rStyle w:val="Hyperlink"/>
            <w:rFonts w:eastAsia="Times New Roman" w:cs="Times New Roman"/>
          </w:rPr>
          <w:t>https://futurism.com/scientists-genetically-engineer-mice-live-25-percent-longer/</w:t>
        </w:r>
      </w:hyperlink>
    </w:p>
    <w:p w14:paraId="2E42C4E7" w14:textId="77777777" w:rsidR="00845142" w:rsidRDefault="00845142" w:rsidP="00845142">
      <w:pPr>
        <w:rPr>
          <w:rFonts w:eastAsia="Times New Roman" w:cs="Times New Roman"/>
        </w:rPr>
      </w:pPr>
    </w:p>
    <w:p w14:paraId="787EA9BE" w14:textId="77777777" w:rsidR="00845142" w:rsidRDefault="00845142" w:rsidP="00845142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"https://futurism.com/new-1-terabit-internet-satellites-will-deliver-high-speed-internet-remote-areas/"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https://futurism.com/new-1-terabit-internet-satellites-will-deliver-high-speed-internet-remote-areas/</w:t>
      </w:r>
      <w:r>
        <w:rPr>
          <w:rFonts w:eastAsia="Times New Roman" w:cs="Times New Roman"/>
        </w:rPr>
        <w:fldChar w:fldCharType="end"/>
      </w:r>
    </w:p>
    <w:p w14:paraId="2B525ADB" w14:textId="77777777" w:rsidR="00253CC1" w:rsidRDefault="00253CC1"/>
    <w:p w14:paraId="6BEF9217" w14:textId="77777777" w:rsidR="00845142" w:rsidRPr="00845142" w:rsidRDefault="00845142" w:rsidP="00845142">
      <w:pPr>
        <w:rPr>
          <w:rFonts w:ascii="Times" w:eastAsia="Times New Roman" w:hAnsi="Times" w:cs="Times New Roman"/>
        </w:rPr>
      </w:pPr>
      <w:hyperlink r:id="rId7" w:history="1">
        <w:r w:rsidRPr="00845142">
          <w:rPr>
            <w:rFonts w:ascii="Times" w:eastAsia="Times New Roman" w:hAnsi="Times" w:cs="Times New Roman"/>
            <w:color w:val="0000FF"/>
            <w:u w:val="single"/>
          </w:rPr>
          <w:t>https://www.brookings.edu/blog/future-development/2018/12/13/rethinking-global-poverty-reduction-in-2019/</w:t>
        </w:r>
      </w:hyperlink>
    </w:p>
    <w:p w14:paraId="52889487" w14:textId="77777777" w:rsidR="00845142" w:rsidRDefault="00845142">
      <w:bookmarkStart w:id="0" w:name="_GoBack"/>
      <w:bookmarkEnd w:id="0"/>
    </w:p>
    <w:sectPr w:rsidR="00845142" w:rsidSect="00376596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3D"/>
    <w:rsid w:val="000D532E"/>
    <w:rsid w:val="00147BB6"/>
    <w:rsid w:val="001E213D"/>
    <w:rsid w:val="00253CC1"/>
    <w:rsid w:val="00374BEB"/>
    <w:rsid w:val="00376596"/>
    <w:rsid w:val="0039097D"/>
    <w:rsid w:val="00461327"/>
    <w:rsid w:val="00845142"/>
    <w:rsid w:val="0091043A"/>
    <w:rsid w:val="00941C42"/>
    <w:rsid w:val="009543D2"/>
    <w:rsid w:val="009E38DB"/>
    <w:rsid w:val="00A23A09"/>
    <w:rsid w:val="00A37584"/>
    <w:rsid w:val="00E46B2C"/>
    <w:rsid w:val="00E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A3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ngularityhub.com/2019/08/20/these-are-the-meta-trends-shaping-the-future-at-breakneck-speed/" TargetMode="External"/><Relationship Id="rId6" Type="http://schemas.openxmlformats.org/officeDocument/2006/relationships/hyperlink" Target="https://futurism.com/scientists-genetically-engineer-mice-live-25-percent-longer/" TargetMode="External"/><Relationship Id="rId7" Type="http://schemas.openxmlformats.org/officeDocument/2006/relationships/hyperlink" Target="https://www.brookings.edu/blog/future-development/2018/12/13/rethinking-global-poverty-reduction-in-2019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443</Words>
  <Characters>2527</Characters>
  <Application>Microsoft Macintosh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Peper</dc:creator>
  <cp:keywords/>
  <dc:description/>
  <cp:lastModifiedBy>Katie Peper</cp:lastModifiedBy>
  <cp:revision>4</cp:revision>
  <cp:lastPrinted>2019-09-02T23:41:00Z</cp:lastPrinted>
  <dcterms:created xsi:type="dcterms:W3CDTF">2019-09-02T20:03:00Z</dcterms:created>
  <dcterms:modified xsi:type="dcterms:W3CDTF">2019-12-02T23:24:00Z</dcterms:modified>
</cp:coreProperties>
</file>